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0E2" w:rsidRPr="00AA02BF" w:rsidRDefault="00A870E2" w:rsidP="00A870E2">
      <w:pPr>
        <w:spacing w:after="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1129"/>
        <w:gridCol w:w="3972"/>
      </w:tblGrid>
      <w:tr w:rsidR="00A870E2" w:rsidRPr="00AA02BF" w:rsidTr="00AA4108">
        <w:trPr>
          <w:tblCellSpacing w:w="15" w:type="dxa"/>
        </w:trPr>
        <w:tc>
          <w:tcPr>
            <w:tcW w:w="0" w:type="auto"/>
            <w:shd w:val="clear" w:color="auto" w:fill="990000"/>
            <w:vAlign w:val="center"/>
            <w:hideMark/>
          </w:tcPr>
          <w:p w:rsidR="00A870E2" w:rsidRPr="00AA02BF" w:rsidRDefault="00A870E2" w:rsidP="00A870E2">
            <w:pPr>
              <w:spacing w:after="0" w:line="240" w:lineRule="auto"/>
              <w:rPr>
                <w:rFonts w:ascii="Times New Roman" w:eastAsia="Times New Roman" w:hAnsi="Times New Roman" w:cs="Times New Roman"/>
                <w:color w:val="000000"/>
                <w:sz w:val="24"/>
                <w:szCs w:val="24"/>
                <w:lang w:eastAsia="fr-FR"/>
              </w:rPr>
            </w:pPr>
            <w:r w:rsidRPr="00A870E2">
              <w:rPr>
                <w:rFonts w:ascii="Times New Roman" w:eastAsia="Times New Roman" w:hAnsi="Times New Roman" w:cs="Times New Roman"/>
                <w:color w:val="000000"/>
                <w:sz w:val="24"/>
                <w:szCs w:val="24"/>
                <w:lang w:eastAsia="fr-FR"/>
              </w:rPr>
              <w:t>salbutamol</w:t>
            </w:r>
            <w:r w:rsidRPr="00AA02BF">
              <w:rPr>
                <w:rFonts w:ascii="Times New Roman" w:eastAsia="Times New Roman" w:hAnsi="Times New Roman" w:cs="Times New Roman"/>
                <w:color w:val="000000"/>
                <w:sz w:val="24"/>
                <w:szCs w:val="24"/>
                <w:lang w:eastAsia="fr-FR"/>
              </w:rPr>
              <w:t xml:space="preserve"> </w:t>
            </w:r>
          </w:p>
        </w:tc>
        <w:tc>
          <w:tcPr>
            <w:tcW w:w="0" w:type="auto"/>
            <w:vAlign w:val="center"/>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Verdana" w:eastAsia="Times New Roman" w:hAnsi="Verdana" w:cs="Times New Roman"/>
                <w:b/>
                <w:bCs/>
                <w:color w:val="990000"/>
                <w:sz w:val="24"/>
                <w:szCs w:val="24"/>
                <w:lang w:eastAsia="fr-FR"/>
              </w:rPr>
              <w:t>EFFETS INDÉSIRABLES</w:t>
            </w:r>
            <w:r w:rsidRPr="00AA02BF">
              <w:rPr>
                <w:rFonts w:ascii="Times New Roman" w:eastAsia="Times New Roman" w:hAnsi="Times New Roman" w:cs="Times New Roman"/>
                <w:color w:val="000000"/>
                <w:sz w:val="24"/>
                <w:szCs w:val="24"/>
                <w:lang w:eastAsia="fr-FR"/>
              </w:rPr>
              <w:t> </w:t>
            </w:r>
            <w:hyperlink w:anchor="pub" w:history="1">
              <w:r w:rsidRPr="00AA02BF">
                <w:rPr>
                  <w:rFonts w:ascii="Arial" w:eastAsia="Times New Roman" w:hAnsi="Arial" w:cs="Arial"/>
                  <w:color w:val="990000"/>
                  <w:sz w:val="20"/>
                  <w:u w:val="single"/>
                  <w:vertAlign w:val="superscript"/>
                  <w:lang w:eastAsia="fr-FR"/>
                </w:rPr>
                <w:t>(début page)</w:t>
              </w:r>
            </w:hyperlink>
            <w:r w:rsidRPr="00AA02BF">
              <w:rPr>
                <w:rFonts w:ascii="Times New Roman" w:eastAsia="Times New Roman" w:hAnsi="Times New Roman" w:cs="Times New Roman"/>
                <w:color w:val="000000"/>
                <w:sz w:val="24"/>
                <w:szCs w:val="24"/>
                <w:lang w:eastAsia="fr-FR"/>
              </w:rPr>
              <w:t xml:space="preserve"> </w:t>
            </w:r>
          </w:p>
        </w:tc>
      </w:tr>
    </w:tbl>
    <w:p w:rsidR="00A870E2" w:rsidRPr="00AA02BF" w:rsidRDefault="00A870E2" w:rsidP="00A870E2">
      <w:pPr>
        <w:spacing w:after="24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Les effets secondaires sont cités ci-dessous, listés par classe organe et par fréquence. Les fréquences sont définies en très fréquent (&gt;= 1/10), fréquent (&gt;= 1/100 et &lt; 1/10), peu fréquent (&gt;= 1/1000 et &lt; 1/100), rare (&gt;= 1/10 000 et &lt; 1/1000), et très rare (&lt; 1/10 000) y compris les cas isolés. Les effets très fréquents et fréquents ont généralement été décrits dans les essais cliniques. Les effets indésirables rares et très rares sont généralement issus des notifications spontanées après commercialisation.</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49"/>
        <w:gridCol w:w="4805"/>
        <w:gridCol w:w="1177"/>
      </w:tblGrid>
      <w:tr w:rsidR="00A870E2" w:rsidRPr="00AA02BF" w:rsidTr="00AA4108">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870E2" w:rsidRPr="00AA02BF" w:rsidRDefault="00A870E2" w:rsidP="00AA4108">
            <w:pPr>
              <w:spacing w:after="0" w:line="240" w:lineRule="auto"/>
              <w:jc w:val="center"/>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Classe organe </w:t>
            </w:r>
          </w:p>
        </w:tc>
        <w:tc>
          <w:tcPr>
            <w:tcW w:w="0" w:type="auto"/>
            <w:tcBorders>
              <w:top w:val="outset" w:sz="6" w:space="0" w:color="auto"/>
              <w:left w:val="outset" w:sz="6" w:space="0" w:color="auto"/>
              <w:bottom w:val="outset" w:sz="6" w:space="0" w:color="auto"/>
              <w:right w:val="outset" w:sz="6" w:space="0" w:color="auto"/>
            </w:tcBorders>
            <w:vAlign w:val="center"/>
            <w:hideMark/>
          </w:tcPr>
          <w:p w:rsidR="00A870E2" w:rsidRPr="00AA02BF" w:rsidRDefault="00A870E2" w:rsidP="00AA4108">
            <w:pPr>
              <w:spacing w:after="0" w:line="240" w:lineRule="auto"/>
              <w:jc w:val="center"/>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Effets indésirables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A870E2" w:rsidRPr="00AA02BF" w:rsidRDefault="00A870E2" w:rsidP="00AA4108">
            <w:pPr>
              <w:spacing w:after="0" w:line="240" w:lineRule="auto"/>
              <w:jc w:val="center"/>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Fréquence </w:t>
            </w:r>
          </w:p>
        </w:tc>
      </w:tr>
      <w:tr w:rsidR="00A870E2" w:rsidRPr="00AA02BF" w:rsidTr="00AA410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Affections du système immunitaire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Réactions d'hypersensibilité incluant : </w:t>
            </w:r>
            <w:proofErr w:type="spellStart"/>
            <w:r w:rsidRPr="00AA02BF">
              <w:rPr>
                <w:rFonts w:ascii="Times New Roman" w:eastAsia="Times New Roman" w:hAnsi="Times New Roman" w:cs="Times New Roman"/>
                <w:color w:val="000000"/>
                <w:sz w:val="24"/>
                <w:szCs w:val="24"/>
                <w:lang w:eastAsia="fr-FR"/>
              </w:rPr>
              <w:t>oedème</w:t>
            </w:r>
            <w:proofErr w:type="spellEnd"/>
            <w:r w:rsidRPr="00AA02BF">
              <w:rPr>
                <w:rFonts w:ascii="Times New Roman" w:eastAsia="Times New Roman" w:hAnsi="Times New Roman" w:cs="Times New Roman"/>
                <w:color w:val="000000"/>
                <w:sz w:val="24"/>
                <w:szCs w:val="24"/>
                <w:lang w:eastAsia="fr-FR"/>
              </w:rPr>
              <w:t xml:space="preserve"> angioneurotique, urticaire, prurit, bronchospasme, hypotension, collapsus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Très rare </w:t>
            </w:r>
          </w:p>
        </w:tc>
      </w:tr>
      <w:tr w:rsidR="00A870E2" w:rsidRPr="00AA02BF" w:rsidTr="00AA410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Troubles du métabolisme et de la nutrition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Hypokaliémie</w:t>
            </w:r>
            <w:r w:rsidRPr="00AA02BF">
              <w:rPr>
                <w:rFonts w:ascii="Times New Roman" w:eastAsia="Times New Roman" w:hAnsi="Times New Roman" w:cs="Times New Roman"/>
                <w:color w:val="000000"/>
                <w:sz w:val="24"/>
                <w:szCs w:val="24"/>
                <w:vertAlign w:val="superscript"/>
                <w:lang w:eastAsia="fr-FR"/>
              </w:rPr>
              <w:t>*</w:t>
            </w:r>
            <w:r w:rsidRPr="00AA02B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Très rare </w:t>
            </w:r>
          </w:p>
        </w:tc>
      </w:tr>
      <w:tr w:rsidR="00A870E2" w:rsidRPr="00AA02BF" w:rsidTr="00AA410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Affections du système nerveux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Céphalées, tremblements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Fréquent </w:t>
            </w:r>
          </w:p>
        </w:tc>
      </w:tr>
      <w:tr w:rsidR="00A870E2" w:rsidRPr="00AA02BF" w:rsidTr="00AA410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Affections psychiatriques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Troubles du comportement : nervosité, agitation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Très rare </w:t>
            </w:r>
          </w:p>
        </w:tc>
      </w:tr>
      <w:tr w:rsidR="00A870E2" w:rsidRPr="00AA02BF" w:rsidTr="00AA4108">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Affections cardiaques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Tachycardie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Fréquent </w:t>
            </w:r>
          </w:p>
        </w:tc>
      </w:tr>
      <w:tr w:rsidR="00A870E2" w:rsidRPr="00AA02BF" w:rsidTr="00AA410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Palpitations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Peu fréquent </w:t>
            </w:r>
          </w:p>
        </w:tc>
      </w:tr>
      <w:tr w:rsidR="00A870E2" w:rsidRPr="00AA02BF" w:rsidTr="00AA4108">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Arythmies cardiaques (incluant fibrillation auriculaire, tachycardie </w:t>
            </w:r>
            <w:proofErr w:type="spellStart"/>
            <w:r w:rsidRPr="00AA02BF">
              <w:rPr>
                <w:rFonts w:ascii="Times New Roman" w:eastAsia="Times New Roman" w:hAnsi="Times New Roman" w:cs="Times New Roman"/>
                <w:color w:val="000000"/>
                <w:sz w:val="24"/>
                <w:szCs w:val="24"/>
                <w:lang w:eastAsia="fr-FR"/>
              </w:rPr>
              <w:t>supraventriculaire</w:t>
            </w:r>
            <w:proofErr w:type="spellEnd"/>
            <w:r w:rsidRPr="00AA02BF">
              <w:rPr>
                <w:rFonts w:ascii="Times New Roman" w:eastAsia="Times New Roman" w:hAnsi="Times New Roman" w:cs="Times New Roman"/>
                <w:color w:val="000000"/>
                <w:sz w:val="24"/>
                <w:szCs w:val="24"/>
                <w:lang w:eastAsia="fr-FR"/>
              </w:rPr>
              <w:t xml:space="preserve"> et extrasystoles)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Très rare </w:t>
            </w:r>
          </w:p>
        </w:tc>
      </w:tr>
      <w:tr w:rsidR="00A870E2" w:rsidRPr="00AA02BF" w:rsidTr="00AA410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Affections vasculaires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Vasodilatation périphérique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Très rare </w:t>
            </w:r>
          </w:p>
        </w:tc>
      </w:tr>
      <w:tr w:rsidR="00A870E2" w:rsidRPr="00AA02BF" w:rsidTr="00AA410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Affections respiratoires, thoraciques et </w:t>
            </w:r>
            <w:proofErr w:type="spellStart"/>
            <w:r w:rsidRPr="00AA02BF">
              <w:rPr>
                <w:rFonts w:ascii="Times New Roman" w:eastAsia="Times New Roman" w:hAnsi="Times New Roman" w:cs="Times New Roman"/>
                <w:color w:val="000000"/>
                <w:sz w:val="24"/>
                <w:szCs w:val="24"/>
                <w:lang w:eastAsia="fr-FR"/>
              </w:rPr>
              <w:t>médiastinales</w:t>
            </w:r>
            <w:proofErr w:type="spellEnd"/>
            <w:r w:rsidRPr="00AA02B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Bronchospasme paradoxal</w:t>
            </w:r>
            <w:r w:rsidRPr="00AA02BF">
              <w:rPr>
                <w:rFonts w:ascii="Times New Roman" w:eastAsia="Times New Roman" w:hAnsi="Times New Roman" w:cs="Times New Roman"/>
                <w:color w:val="000000"/>
                <w:sz w:val="24"/>
                <w:szCs w:val="24"/>
                <w:vertAlign w:val="superscript"/>
                <w:lang w:eastAsia="fr-FR"/>
              </w:rPr>
              <w:t>**</w:t>
            </w:r>
            <w:r w:rsidRPr="00AA02B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Très rare </w:t>
            </w:r>
          </w:p>
        </w:tc>
      </w:tr>
      <w:tr w:rsidR="00A870E2" w:rsidRPr="00AA02BF" w:rsidTr="00AA410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Affections gastro-intestinales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Irritation de la bouche et de la gorge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Peu fréquent </w:t>
            </w:r>
          </w:p>
        </w:tc>
      </w:tr>
      <w:tr w:rsidR="00A870E2" w:rsidRPr="00AA02BF" w:rsidTr="00AA4108">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Affections </w:t>
            </w:r>
            <w:proofErr w:type="spellStart"/>
            <w:r w:rsidRPr="00AA02BF">
              <w:rPr>
                <w:rFonts w:ascii="Times New Roman" w:eastAsia="Times New Roman" w:hAnsi="Times New Roman" w:cs="Times New Roman"/>
                <w:color w:val="000000"/>
                <w:sz w:val="24"/>
                <w:szCs w:val="24"/>
                <w:lang w:eastAsia="fr-FR"/>
              </w:rPr>
              <w:t>musculo</w:t>
            </w:r>
            <w:proofErr w:type="spellEnd"/>
            <w:r w:rsidRPr="00AA02BF">
              <w:rPr>
                <w:rFonts w:ascii="Times New Roman" w:eastAsia="Times New Roman" w:hAnsi="Times New Roman" w:cs="Times New Roman"/>
                <w:color w:val="000000"/>
                <w:sz w:val="24"/>
                <w:szCs w:val="24"/>
                <w:lang w:eastAsia="fr-FR"/>
              </w:rPr>
              <w:t xml:space="preserve">-squelettiques et systémiques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Crampes musculaires </w:t>
            </w:r>
          </w:p>
        </w:tc>
        <w:tc>
          <w:tcPr>
            <w:tcW w:w="0" w:type="auto"/>
            <w:tcBorders>
              <w:top w:val="outset" w:sz="6" w:space="0" w:color="auto"/>
              <w:left w:val="outset" w:sz="6" w:space="0" w:color="auto"/>
              <w:bottom w:val="outset" w:sz="6" w:space="0" w:color="auto"/>
              <w:right w:val="outset" w:sz="6" w:space="0" w:color="auto"/>
            </w:tcBorders>
            <w:hideMark/>
          </w:tcPr>
          <w:p w:rsidR="00A870E2" w:rsidRPr="00AA02BF" w:rsidRDefault="00A870E2" w:rsidP="00AA4108">
            <w:pPr>
              <w:spacing w:after="0" w:line="240" w:lineRule="auto"/>
              <w:rPr>
                <w:rFonts w:ascii="Times New Roman" w:eastAsia="Times New Roman" w:hAnsi="Times New Roman" w:cs="Times New Roman"/>
                <w:color w:val="000000"/>
                <w:sz w:val="24"/>
                <w:szCs w:val="24"/>
                <w:lang w:eastAsia="fr-FR"/>
              </w:rPr>
            </w:pPr>
            <w:r w:rsidRPr="00AA02BF">
              <w:rPr>
                <w:rFonts w:ascii="Times New Roman" w:eastAsia="Times New Roman" w:hAnsi="Times New Roman" w:cs="Times New Roman"/>
                <w:color w:val="000000"/>
                <w:sz w:val="24"/>
                <w:szCs w:val="24"/>
                <w:lang w:eastAsia="fr-FR"/>
              </w:rPr>
              <w:t xml:space="preserve">Peu fréquent </w:t>
            </w:r>
          </w:p>
        </w:tc>
      </w:tr>
    </w:tbl>
    <w:p w:rsidR="00DE34F8" w:rsidRDefault="00A870E2">
      <w:r w:rsidRPr="00AA02BF">
        <w:rPr>
          <w:rFonts w:ascii="Times New Roman" w:eastAsia="Times New Roman" w:hAnsi="Times New Roman" w:cs="Times New Roman"/>
          <w:color w:val="000000"/>
          <w:sz w:val="24"/>
          <w:szCs w:val="24"/>
          <w:lang w:eastAsia="fr-FR"/>
        </w:rPr>
        <w:br/>
      </w:r>
      <w:r w:rsidRPr="00AA02BF">
        <w:rPr>
          <w:rFonts w:ascii="Times New Roman" w:eastAsia="Times New Roman" w:hAnsi="Times New Roman" w:cs="Times New Roman"/>
          <w:color w:val="000000"/>
          <w:sz w:val="24"/>
          <w:szCs w:val="24"/>
          <w:vertAlign w:val="superscript"/>
          <w:lang w:eastAsia="fr-FR"/>
        </w:rPr>
        <w:t>*</w:t>
      </w:r>
      <w:r w:rsidRPr="00AA02BF">
        <w:rPr>
          <w:rFonts w:ascii="Times New Roman" w:eastAsia="Times New Roman" w:hAnsi="Times New Roman" w:cs="Times New Roman"/>
          <w:color w:val="000000"/>
          <w:sz w:val="24"/>
          <w:szCs w:val="24"/>
          <w:lang w:eastAsia="fr-FR"/>
        </w:rPr>
        <w:t> </w:t>
      </w:r>
      <w:r w:rsidRPr="00AA02BF">
        <w:rPr>
          <w:rFonts w:ascii="Times New Roman" w:eastAsia="Times New Roman" w:hAnsi="Times New Roman" w:cs="Times New Roman"/>
          <w:color w:val="000000"/>
          <w:sz w:val="20"/>
          <w:szCs w:val="20"/>
          <w:lang w:eastAsia="fr-FR"/>
        </w:rPr>
        <w:t>Les bêta-2 mimétiques administrés à très fortes doses peuvent entraîner des hypokaliémies.</w:t>
      </w:r>
      <w:r w:rsidRPr="00AA02BF">
        <w:rPr>
          <w:rFonts w:ascii="Times New Roman" w:eastAsia="Times New Roman" w:hAnsi="Times New Roman" w:cs="Times New Roman"/>
          <w:color w:val="000000"/>
          <w:sz w:val="20"/>
          <w:szCs w:val="20"/>
          <w:lang w:eastAsia="fr-FR"/>
        </w:rPr>
        <w:br/>
      </w:r>
      <w:r w:rsidRPr="00AA02BF">
        <w:rPr>
          <w:rFonts w:ascii="Times New Roman" w:eastAsia="Times New Roman" w:hAnsi="Times New Roman" w:cs="Times New Roman"/>
          <w:color w:val="000000"/>
          <w:sz w:val="24"/>
          <w:szCs w:val="24"/>
          <w:lang w:eastAsia="fr-FR"/>
        </w:rPr>
        <w:br/>
      </w:r>
      <w:r w:rsidRPr="00AA02BF">
        <w:rPr>
          <w:rFonts w:ascii="Times New Roman" w:eastAsia="Times New Roman" w:hAnsi="Times New Roman" w:cs="Times New Roman"/>
          <w:color w:val="000000"/>
          <w:sz w:val="24"/>
          <w:szCs w:val="24"/>
          <w:vertAlign w:val="superscript"/>
          <w:lang w:eastAsia="fr-FR"/>
        </w:rPr>
        <w:t>**</w:t>
      </w:r>
      <w:r w:rsidRPr="00AA02BF">
        <w:rPr>
          <w:rFonts w:ascii="Times New Roman" w:eastAsia="Times New Roman" w:hAnsi="Times New Roman" w:cs="Times New Roman"/>
          <w:color w:val="000000"/>
          <w:sz w:val="24"/>
          <w:szCs w:val="24"/>
          <w:lang w:eastAsia="fr-FR"/>
        </w:rPr>
        <w:t xml:space="preserve">  </w:t>
      </w:r>
      <w:r w:rsidRPr="00AA02BF">
        <w:rPr>
          <w:rFonts w:ascii="Times New Roman" w:eastAsia="Times New Roman" w:hAnsi="Times New Roman" w:cs="Times New Roman"/>
          <w:color w:val="000000"/>
          <w:sz w:val="20"/>
          <w:szCs w:val="20"/>
          <w:lang w:eastAsia="fr-FR"/>
        </w:rPr>
        <w:t>Comme avec d'autres produits inhalés, possibilité de survenue de toux et rarement de bronchospasme paradoxal à la suite de l'inhalation. Ne pas renouveler l'administration de ce médicament et utiliser un autre médicament bronchodilatateur à action rapide pour soulager le bronchospasme. Le traitement devra alors être réévalué pour envisager, le cas échéant, la prescription d'une alternative thérapeutique.</w:t>
      </w:r>
      <w:r w:rsidRPr="00AA02BF">
        <w:rPr>
          <w:rFonts w:ascii="Times New Roman" w:eastAsia="Times New Roman" w:hAnsi="Times New Roman" w:cs="Times New Roman"/>
          <w:color w:val="000000"/>
          <w:sz w:val="20"/>
          <w:szCs w:val="20"/>
          <w:lang w:eastAsia="fr-FR"/>
        </w:rPr>
        <w:br/>
      </w:r>
      <w:r w:rsidRPr="00AA02BF">
        <w:rPr>
          <w:rFonts w:ascii="Times New Roman" w:eastAsia="Times New Roman" w:hAnsi="Times New Roman" w:cs="Times New Roman"/>
          <w:color w:val="000000"/>
          <w:sz w:val="24"/>
          <w:szCs w:val="24"/>
          <w:lang w:eastAsia="fr-FR"/>
        </w:rPr>
        <w:t>Les bêta-2 mimétiques à fortes doses peuvent entraîner des hyperglycémies réversibles à l'arrêt du traitement.</w:t>
      </w:r>
      <w:r w:rsidRPr="00AA02BF">
        <w:rPr>
          <w:rFonts w:ascii="Times New Roman" w:eastAsia="Times New Roman" w:hAnsi="Times New Roman" w:cs="Times New Roman"/>
          <w:color w:val="000000"/>
          <w:sz w:val="24"/>
          <w:szCs w:val="24"/>
          <w:lang w:eastAsia="fr-FR"/>
        </w:rPr>
        <w:br/>
      </w:r>
    </w:p>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870E2"/>
    <w:rsid w:val="00017B31"/>
    <w:rsid w:val="0006330F"/>
    <w:rsid w:val="0009769E"/>
    <w:rsid w:val="000C4178"/>
    <w:rsid w:val="00120A2B"/>
    <w:rsid w:val="001931B1"/>
    <w:rsid w:val="001A53D5"/>
    <w:rsid w:val="001B3E26"/>
    <w:rsid w:val="00282113"/>
    <w:rsid w:val="003164DC"/>
    <w:rsid w:val="00370323"/>
    <w:rsid w:val="004276C2"/>
    <w:rsid w:val="004771A7"/>
    <w:rsid w:val="004E247C"/>
    <w:rsid w:val="00587FAE"/>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870E2"/>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0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1845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2013-02-23T15:29:00Z</dcterms:created>
  <dcterms:modified xsi:type="dcterms:W3CDTF">2013-02-23T15:30:00Z</dcterms:modified>
</cp:coreProperties>
</file>